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9A5D" w14:textId="42EF546C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Synthèse Urbanistique – Parcelle A0082/GP0000</w:t>
      </w:r>
      <w:r>
        <w:rPr>
          <w:b/>
          <w:bCs/>
        </w:rPr>
        <w:t xml:space="preserve">  </w:t>
      </w:r>
      <w:r w:rsidRPr="00E2366F">
        <w:rPr>
          <w:b/>
          <w:bCs/>
        </w:rPr>
        <w:t>Avenue Albert 1er – Rixensart</w:t>
      </w:r>
      <w:r w:rsidRPr="00E2366F">
        <w:br/>
        <w:t xml:space="preserve">Surface : </w:t>
      </w:r>
      <w:r w:rsidRPr="00E2366F">
        <w:rPr>
          <w:b/>
          <w:bCs/>
        </w:rPr>
        <w:t>9,76 ares</w:t>
      </w:r>
      <w:r w:rsidRPr="00E2366F">
        <w:pict w14:anchorId="56C7EACC">
          <v:rect id="_x0000_i1067" style="width:0;height:1.5pt" o:hralign="center" o:hrstd="t" o:hr="t" fillcolor="#a0a0a0" stroked="f"/>
        </w:pict>
      </w:r>
    </w:p>
    <w:p w14:paraId="7D88B28E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1. Localisation et Zonage</w:t>
      </w:r>
    </w:p>
    <w:p w14:paraId="0036EA73" w14:textId="77777777" w:rsidR="00E2366F" w:rsidRPr="00E2366F" w:rsidRDefault="00E2366F" w:rsidP="00E2366F">
      <w:r w:rsidRPr="00E2366F">
        <w:t xml:space="preserve">La parcelle se situe en zone résidentielle à caractère ouvert, telle que définie par le </w:t>
      </w:r>
      <w:r w:rsidRPr="00E2366F">
        <w:rPr>
          <w:b/>
          <w:bCs/>
        </w:rPr>
        <w:t>Règlement Communal d’Urbanisme (RCU)</w:t>
      </w:r>
      <w:r w:rsidRPr="00E2366F">
        <w:t xml:space="preserve"> de Rixensart (</w:t>
      </w:r>
      <w:proofErr w:type="spellStart"/>
      <w:r w:rsidRPr="00E2366F">
        <w:t>sous-aires</w:t>
      </w:r>
      <w:proofErr w:type="spellEnd"/>
      <w:r w:rsidRPr="00E2366F">
        <w:t xml:space="preserve"> 1/41 ou 1/42).</w:t>
      </w:r>
      <w:r w:rsidRPr="00E2366F">
        <w:br/>
        <w:t xml:space="preserve">Ces zones privilégient un </w:t>
      </w:r>
      <w:r w:rsidRPr="00E2366F">
        <w:rPr>
          <w:b/>
          <w:bCs/>
        </w:rPr>
        <w:t>habitat non mitoyen</w:t>
      </w:r>
      <w:r w:rsidRPr="00E2366F">
        <w:t xml:space="preserve">, à faible densité, bien intégré dans un environnement </w:t>
      </w:r>
      <w:r w:rsidRPr="00E2366F">
        <w:rPr>
          <w:b/>
          <w:bCs/>
        </w:rPr>
        <w:t>fortement végétalisé</w:t>
      </w:r>
      <w:r w:rsidRPr="00E2366F">
        <w:t xml:space="preserve">, avec un souci de </w:t>
      </w:r>
      <w:r w:rsidRPr="00E2366F">
        <w:rPr>
          <w:b/>
          <w:bCs/>
        </w:rPr>
        <w:t>cohérence architecturale et paysagère</w:t>
      </w:r>
      <w:r w:rsidRPr="00E2366F">
        <w:t>.</w:t>
      </w:r>
    </w:p>
    <w:p w14:paraId="55CCF0CD" w14:textId="77777777" w:rsidR="00E2366F" w:rsidRPr="00E2366F" w:rsidRDefault="00E2366F" w:rsidP="00E2366F">
      <w:r w:rsidRPr="00E2366F">
        <w:pict w14:anchorId="4E8785A0">
          <v:rect id="_x0000_i1068" style="width:0;height:1.5pt" o:hralign="center" o:hrstd="t" o:hr="t" fillcolor="#a0a0a0" stroked="f"/>
        </w:pict>
      </w:r>
    </w:p>
    <w:p w14:paraId="323EDD10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2. Implantation et Volumétrie</w:t>
      </w:r>
    </w:p>
    <w:p w14:paraId="30B388F4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Recul à la voirie</w:t>
      </w:r>
      <w:r w:rsidRPr="00E2366F">
        <w:t xml:space="preserve"> : de 0 à 10 mètres autorisé.</w:t>
      </w:r>
    </w:p>
    <w:p w14:paraId="7299BFD2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Recul latéral</w:t>
      </w:r>
      <w:r w:rsidRPr="00E2366F">
        <w:t xml:space="preserve"> :</w:t>
      </w:r>
    </w:p>
    <w:p w14:paraId="0F60CA90" w14:textId="77777777" w:rsidR="00E2366F" w:rsidRPr="00E2366F" w:rsidRDefault="00E2366F" w:rsidP="00E2366F">
      <w:pPr>
        <w:numPr>
          <w:ilvl w:val="1"/>
          <w:numId w:val="1"/>
        </w:numPr>
      </w:pPr>
      <w:r w:rsidRPr="00E2366F">
        <w:t>Minimum 3 m si la largeur de parcelle à rue &gt; 15 m.</w:t>
      </w:r>
    </w:p>
    <w:p w14:paraId="0F479FC0" w14:textId="77777777" w:rsidR="00E2366F" w:rsidRPr="00E2366F" w:rsidRDefault="00E2366F" w:rsidP="00E2366F">
      <w:pPr>
        <w:numPr>
          <w:ilvl w:val="1"/>
          <w:numId w:val="1"/>
        </w:numPr>
      </w:pPr>
      <w:r w:rsidRPr="00E2366F">
        <w:t>Minimum 2 m si &lt; 15 m.</w:t>
      </w:r>
    </w:p>
    <w:p w14:paraId="49C84D62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Recul arrière</w:t>
      </w:r>
      <w:r w:rsidRPr="00E2366F">
        <w:t xml:space="preserve"> : minimum 10 m.</w:t>
      </w:r>
    </w:p>
    <w:p w14:paraId="244D9121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Hauteur sous corniche</w:t>
      </w:r>
      <w:r w:rsidRPr="00E2366F">
        <w:t xml:space="preserve"> : max. 6,5 m (</w:t>
      </w:r>
      <w:r w:rsidRPr="00E2366F">
        <w:rPr>
          <w:i/>
          <w:iCs/>
        </w:rPr>
        <w:t>5,5 m si zone paysagère</w:t>
      </w:r>
      <w:r w:rsidRPr="00E2366F">
        <w:t>).</w:t>
      </w:r>
    </w:p>
    <w:p w14:paraId="4EC56160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Hauteur au faîte</w:t>
      </w:r>
      <w:r w:rsidRPr="00E2366F">
        <w:t xml:space="preserve"> : max. 11 m.</w:t>
      </w:r>
    </w:p>
    <w:p w14:paraId="0535772C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Profondeur maximale</w:t>
      </w:r>
      <w:r w:rsidRPr="00E2366F">
        <w:t xml:space="preserve"> du bâtiment principal : 12 m.</w:t>
      </w:r>
    </w:p>
    <w:p w14:paraId="6F29778C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Annexes</w:t>
      </w:r>
      <w:r w:rsidRPr="00E2366F">
        <w:t xml:space="preserve"> : autorisées jusqu’à 40 m² au sol.</w:t>
      </w:r>
    </w:p>
    <w:p w14:paraId="24DC2847" w14:textId="77777777" w:rsidR="00E2366F" w:rsidRPr="00E2366F" w:rsidRDefault="00E2366F" w:rsidP="00E2366F">
      <w:pPr>
        <w:numPr>
          <w:ilvl w:val="0"/>
          <w:numId w:val="1"/>
        </w:numPr>
      </w:pPr>
      <w:r w:rsidRPr="00E2366F">
        <w:rPr>
          <w:b/>
          <w:bCs/>
        </w:rPr>
        <w:t>Taux d’occupation</w:t>
      </w:r>
      <w:r w:rsidRPr="00E2366F">
        <w:t xml:space="preserve"> du sol :</w:t>
      </w:r>
    </w:p>
    <w:p w14:paraId="2D01ED5B" w14:textId="77777777" w:rsidR="00E2366F" w:rsidRPr="00E2366F" w:rsidRDefault="00E2366F" w:rsidP="00E2366F">
      <w:pPr>
        <w:numPr>
          <w:ilvl w:val="1"/>
          <w:numId w:val="1"/>
        </w:numPr>
      </w:pPr>
      <w:r w:rsidRPr="00E2366F">
        <w:t>Max. 30 % pour les parcelles &gt; 300 m².</w:t>
      </w:r>
    </w:p>
    <w:p w14:paraId="3DFB936D" w14:textId="77777777" w:rsidR="00E2366F" w:rsidRPr="00E2366F" w:rsidRDefault="00E2366F" w:rsidP="00E2366F">
      <w:pPr>
        <w:numPr>
          <w:ilvl w:val="1"/>
          <w:numId w:val="1"/>
        </w:numPr>
      </w:pPr>
      <w:r w:rsidRPr="00E2366F">
        <w:t xml:space="preserve">Pour 976 m² → </w:t>
      </w:r>
      <w:r w:rsidRPr="00E2366F">
        <w:rPr>
          <w:b/>
          <w:bCs/>
        </w:rPr>
        <w:t>≈ 293 m²</w:t>
      </w:r>
      <w:r w:rsidRPr="00E2366F">
        <w:t xml:space="preserve"> constructibles.</w:t>
      </w:r>
    </w:p>
    <w:p w14:paraId="77538E7E" w14:textId="77777777" w:rsidR="00E2366F" w:rsidRPr="00E2366F" w:rsidRDefault="00E2366F" w:rsidP="00E2366F">
      <w:r w:rsidRPr="00E2366F">
        <w:pict w14:anchorId="401E2C15">
          <v:rect id="_x0000_i1069" style="width:0;height:1.5pt" o:hralign="center" o:hrstd="t" o:hr="t" fillcolor="#a0a0a0" stroked="f"/>
        </w:pict>
      </w:r>
    </w:p>
    <w:p w14:paraId="5B8E6611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3. Architecture et Matériaux</w:t>
      </w:r>
    </w:p>
    <w:p w14:paraId="00EE8268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t>Toitures</w:t>
      </w:r>
      <w:r w:rsidRPr="00E2366F">
        <w:t xml:space="preserve"> : pente entre 30° et 45°, ou toit plat si justifié (énergie, contexte, esthétique).</w:t>
      </w:r>
    </w:p>
    <w:p w14:paraId="590D764B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t>Matériaux de façade</w:t>
      </w:r>
      <w:r w:rsidRPr="00E2366F">
        <w:t xml:space="preserve"> : brique ocre/rose, pierre, enduit clair, bardage bois ou zinc.</w:t>
      </w:r>
    </w:p>
    <w:p w14:paraId="74800305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t>Couleurs</w:t>
      </w:r>
      <w:r w:rsidRPr="00E2366F">
        <w:t xml:space="preserve"> : sobres (blanc, gris, ocre, bois naturel).</w:t>
      </w:r>
    </w:p>
    <w:p w14:paraId="6E00D212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t>Menuiseries</w:t>
      </w:r>
      <w:r w:rsidRPr="00E2366F">
        <w:t xml:space="preserve"> : bois ou teintes harmonisées avec la façade.</w:t>
      </w:r>
    </w:p>
    <w:p w14:paraId="3087F51A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lastRenderedPageBreak/>
        <w:t>Baies</w:t>
      </w:r>
      <w:r w:rsidRPr="00E2366F">
        <w:t xml:space="preserve"> : verticales, max. 50 % de la surface de la façade visible.</w:t>
      </w:r>
    </w:p>
    <w:p w14:paraId="6AD2A3F6" w14:textId="77777777" w:rsidR="00E2366F" w:rsidRPr="00E2366F" w:rsidRDefault="00E2366F" w:rsidP="00E2366F">
      <w:pPr>
        <w:numPr>
          <w:ilvl w:val="0"/>
          <w:numId w:val="2"/>
        </w:numPr>
      </w:pPr>
      <w:r w:rsidRPr="00E2366F">
        <w:rPr>
          <w:b/>
          <w:bCs/>
        </w:rPr>
        <w:t>Éléments durables</w:t>
      </w:r>
      <w:r w:rsidRPr="00E2366F">
        <w:t xml:space="preserve"> (panneaux solaires, toitures végétales…) autorisés s’ils sont bien intégrés.</w:t>
      </w:r>
    </w:p>
    <w:p w14:paraId="2DE8F314" w14:textId="77777777" w:rsidR="00E2366F" w:rsidRPr="00E2366F" w:rsidRDefault="00E2366F" w:rsidP="00E2366F">
      <w:r w:rsidRPr="00E2366F">
        <w:pict w14:anchorId="608DFD1D">
          <v:rect id="_x0000_i1070" style="width:0;height:1.5pt" o:hralign="center" o:hrstd="t" o:hr="t" fillcolor="#a0a0a0" stroked="f"/>
        </w:pict>
      </w:r>
    </w:p>
    <w:p w14:paraId="5CC21085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4. Espaces verts et Environnement</w:t>
      </w:r>
    </w:p>
    <w:p w14:paraId="1C009862" w14:textId="77777777" w:rsidR="00E2366F" w:rsidRPr="00E2366F" w:rsidRDefault="00E2366F" w:rsidP="00E2366F">
      <w:pPr>
        <w:numPr>
          <w:ilvl w:val="0"/>
          <w:numId w:val="3"/>
        </w:numPr>
      </w:pPr>
      <w:r w:rsidRPr="00E2366F">
        <w:t xml:space="preserve">Au moins </w:t>
      </w:r>
      <w:r w:rsidRPr="00E2366F">
        <w:rPr>
          <w:b/>
          <w:bCs/>
        </w:rPr>
        <w:t>10 % de la parcelle végétalisée</w:t>
      </w:r>
      <w:r w:rsidRPr="00E2366F">
        <w:t>.</w:t>
      </w:r>
    </w:p>
    <w:p w14:paraId="5DE2A7D0" w14:textId="77777777" w:rsidR="00E2366F" w:rsidRPr="00E2366F" w:rsidRDefault="00E2366F" w:rsidP="00E2366F">
      <w:pPr>
        <w:numPr>
          <w:ilvl w:val="0"/>
          <w:numId w:val="3"/>
        </w:numPr>
      </w:pPr>
      <w:r w:rsidRPr="00E2366F">
        <w:rPr>
          <w:b/>
          <w:bCs/>
        </w:rPr>
        <w:t>Préservation des arbres, haies et couvert végétal existant</w:t>
      </w:r>
      <w:r w:rsidRPr="00E2366F">
        <w:t xml:space="preserve"> fortement encouragée.</w:t>
      </w:r>
    </w:p>
    <w:p w14:paraId="5B4CC9F3" w14:textId="77777777" w:rsidR="00E2366F" w:rsidRPr="00E2366F" w:rsidRDefault="00E2366F" w:rsidP="00E2366F">
      <w:pPr>
        <w:numPr>
          <w:ilvl w:val="0"/>
          <w:numId w:val="3"/>
        </w:numPr>
      </w:pPr>
      <w:r w:rsidRPr="00E2366F">
        <w:rPr>
          <w:b/>
          <w:bCs/>
        </w:rPr>
        <w:t>Interdiction de lot de fond</w:t>
      </w:r>
      <w:r w:rsidRPr="00E2366F">
        <w:t xml:space="preserve"> ou de construction d’habitation en deuxième zone.</w:t>
      </w:r>
    </w:p>
    <w:p w14:paraId="2BEC64FE" w14:textId="77777777" w:rsidR="00E2366F" w:rsidRPr="00E2366F" w:rsidRDefault="00E2366F" w:rsidP="00E2366F">
      <w:pPr>
        <w:numPr>
          <w:ilvl w:val="0"/>
          <w:numId w:val="3"/>
        </w:numPr>
      </w:pPr>
      <w:r w:rsidRPr="00E2366F">
        <w:t xml:space="preserve">Respect des </w:t>
      </w:r>
      <w:r w:rsidRPr="00E2366F">
        <w:rPr>
          <w:b/>
          <w:bCs/>
        </w:rPr>
        <w:t>perspectives paysagères et du caractère ouvert</w:t>
      </w:r>
      <w:r w:rsidRPr="00E2366F">
        <w:t xml:space="preserve"> de la zone (notamment en 1/42).</w:t>
      </w:r>
    </w:p>
    <w:p w14:paraId="26EB2577" w14:textId="77777777" w:rsidR="00E2366F" w:rsidRPr="00E2366F" w:rsidRDefault="00E2366F" w:rsidP="00E2366F">
      <w:r w:rsidRPr="00E2366F">
        <w:pict w14:anchorId="4234396C">
          <v:rect id="_x0000_i1071" style="width:0;height:1.5pt" o:hralign="center" o:hrstd="t" o:hr="t" fillcolor="#a0a0a0" stroked="f"/>
        </w:pict>
      </w:r>
    </w:p>
    <w:p w14:paraId="2608FAC2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5. Stationnement et Mobilité</w:t>
      </w:r>
    </w:p>
    <w:p w14:paraId="4188A49E" w14:textId="77777777" w:rsidR="00E2366F" w:rsidRPr="00E2366F" w:rsidRDefault="00E2366F" w:rsidP="00E2366F">
      <w:pPr>
        <w:numPr>
          <w:ilvl w:val="0"/>
          <w:numId w:val="4"/>
        </w:numPr>
      </w:pPr>
      <w:r w:rsidRPr="00E2366F">
        <w:rPr>
          <w:b/>
          <w:bCs/>
        </w:rPr>
        <w:t>1 à 2 emplacements privés</w:t>
      </w:r>
      <w:r w:rsidRPr="00E2366F">
        <w:t xml:space="preserve"> par logement obligatoires.</w:t>
      </w:r>
    </w:p>
    <w:p w14:paraId="32200775" w14:textId="77777777" w:rsidR="00E2366F" w:rsidRPr="00E2366F" w:rsidRDefault="00E2366F" w:rsidP="00E2366F">
      <w:pPr>
        <w:numPr>
          <w:ilvl w:val="0"/>
          <w:numId w:val="4"/>
        </w:numPr>
      </w:pPr>
      <w:r w:rsidRPr="00E2366F">
        <w:t xml:space="preserve">Emplacements à prévoir en </w:t>
      </w:r>
      <w:r w:rsidRPr="00E2366F">
        <w:rPr>
          <w:b/>
          <w:bCs/>
        </w:rPr>
        <w:t>zone de recul avant ou latérale</w:t>
      </w:r>
      <w:r w:rsidRPr="00E2366F">
        <w:t>.</w:t>
      </w:r>
    </w:p>
    <w:p w14:paraId="11CAE6FA" w14:textId="77777777" w:rsidR="00E2366F" w:rsidRPr="00E2366F" w:rsidRDefault="00E2366F" w:rsidP="00E2366F">
      <w:pPr>
        <w:numPr>
          <w:ilvl w:val="0"/>
          <w:numId w:val="4"/>
        </w:numPr>
      </w:pPr>
      <w:r w:rsidRPr="00E2366F">
        <w:t xml:space="preserve">Utilisation de </w:t>
      </w:r>
      <w:r w:rsidRPr="00E2366F">
        <w:rPr>
          <w:b/>
          <w:bCs/>
        </w:rPr>
        <w:t>revêtements perméables</w:t>
      </w:r>
      <w:r w:rsidRPr="00E2366F">
        <w:t xml:space="preserve"> encouragée (dalles engazonnées, pavés drainants…).</w:t>
      </w:r>
    </w:p>
    <w:p w14:paraId="300BC5A2" w14:textId="77777777" w:rsidR="00E2366F" w:rsidRPr="00E2366F" w:rsidRDefault="00E2366F" w:rsidP="00E2366F">
      <w:pPr>
        <w:numPr>
          <w:ilvl w:val="0"/>
          <w:numId w:val="4"/>
        </w:numPr>
      </w:pPr>
      <w:r w:rsidRPr="00E2366F">
        <w:t xml:space="preserve">La commune favorise les </w:t>
      </w:r>
      <w:r w:rsidRPr="00E2366F">
        <w:rPr>
          <w:b/>
          <w:bCs/>
        </w:rPr>
        <w:t>modes doux</w:t>
      </w:r>
      <w:r w:rsidRPr="00E2366F">
        <w:t xml:space="preserve"> (piétons, vélo) et la </w:t>
      </w:r>
      <w:r w:rsidRPr="00E2366F">
        <w:rPr>
          <w:b/>
          <w:bCs/>
        </w:rPr>
        <w:t>mobilité durable</w:t>
      </w:r>
      <w:r w:rsidRPr="00E2366F">
        <w:t>.</w:t>
      </w:r>
    </w:p>
    <w:p w14:paraId="4EA9B643" w14:textId="77777777" w:rsidR="00E2366F" w:rsidRPr="00E2366F" w:rsidRDefault="00E2366F" w:rsidP="00E2366F">
      <w:r w:rsidRPr="00E2366F">
        <w:pict w14:anchorId="688BAFAF">
          <v:rect id="_x0000_i1072" style="width:0;height:1.5pt" o:hralign="center" o:hrstd="t" o:hr="t" fillcolor="#a0a0a0" stroked="f"/>
        </w:pict>
      </w:r>
    </w:p>
    <w:p w14:paraId="5FC1FD15" w14:textId="77777777" w:rsidR="00E2366F" w:rsidRPr="00E2366F" w:rsidRDefault="00E2366F" w:rsidP="00E2366F">
      <w:pPr>
        <w:rPr>
          <w:b/>
          <w:bCs/>
        </w:rPr>
      </w:pPr>
      <w:r w:rsidRPr="00E2366F">
        <w:rPr>
          <w:b/>
          <w:bCs/>
        </w:rPr>
        <w:t>6. Recommandations importantes</w:t>
      </w:r>
    </w:p>
    <w:p w14:paraId="3016F92E" w14:textId="77777777" w:rsidR="00E2366F" w:rsidRPr="00E2366F" w:rsidRDefault="00E2366F" w:rsidP="00E2366F">
      <w:pPr>
        <w:numPr>
          <w:ilvl w:val="0"/>
          <w:numId w:val="5"/>
        </w:numPr>
      </w:pPr>
      <w:r w:rsidRPr="00E2366F">
        <w:t xml:space="preserve">Vérifiez la </w:t>
      </w:r>
      <w:r w:rsidRPr="00E2366F">
        <w:rPr>
          <w:b/>
          <w:bCs/>
        </w:rPr>
        <w:t>sous-zone exacte (1/41 ou 1/42)</w:t>
      </w:r>
      <w:r w:rsidRPr="00E2366F">
        <w:t xml:space="preserve"> via une </w:t>
      </w:r>
      <w:r w:rsidRPr="00E2366F">
        <w:rPr>
          <w:b/>
          <w:bCs/>
        </w:rPr>
        <w:t>demande de certificat d’urbanisme n°2 (CU2)</w:t>
      </w:r>
      <w:r w:rsidRPr="00E2366F">
        <w:t xml:space="preserve"> auprès du service Urbanisme de Rixensart.</w:t>
      </w:r>
    </w:p>
    <w:p w14:paraId="7C62186C" w14:textId="77777777" w:rsidR="00E2366F" w:rsidRPr="00E2366F" w:rsidRDefault="00E2366F" w:rsidP="00E2366F">
      <w:pPr>
        <w:numPr>
          <w:ilvl w:val="0"/>
          <w:numId w:val="5"/>
        </w:numPr>
      </w:pPr>
      <w:r w:rsidRPr="00E2366F">
        <w:t xml:space="preserve">Faites appel à un </w:t>
      </w:r>
      <w:r w:rsidRPr="00E2366F">
        <w:rPr>
          <w:b/>
          <w:bCs/>
        </w:rPr>
        <w:t>architecte agréé</w:t>
      </w:r>
      <w:r w:rsidRPr="00E2366F">
        <w:t xml:space="preserve"> pour le dépôt de permis conforme au RCU.</w:t>
      </w:r>
    </w:p>
    <w:p w14:paraId="4B58F0A1" w14:textId="4DE82176" w:rsidR="00E2366F" w:rsidRDefault="00E2366F" w:rsidP="00E2366F">
      <w:pPr>
        <w:numPr>
          <w:ilvl w:val="0"/>
          <w:numId w:val="5"/>
        </w:numPr>
      </w:pPr>
      <w:r w:rsidRPr="00E2366F">
        <w:t xml:space="preserve">Soignez </w:t>
      </w:r>
      <w:r w:rsidRPr="00E2366F">
        <w:rPr>
          <w:b/>
          <w:bCs/>
        </w:rPr>
        <w:t>l’intégration paysagère</w:t>
      </w:r>
      <w:r w:rsidRPr="00E2366F">
        <w:t>, l’</w:t>
      </w:r>
      <w:r w:rsidRPr="00E2366F">
        <w:rPr>
          <w:b/>
          <w:bCs/>
        </w:rPr>
        <w:t>aménagement des abords</w:t>
      </w:r>
      <w:r w:rsidRPr="00E2366F">
        <w:t xml:space="preserve"> et la </w:t>
      </w:r>
      <w:r w:rsidRPr="00E2366F">
        <w:rPr>
          <w:b/>
          <w:bCs/>
        </w:rPr>
        <w:t>cohérence architecturale</w:t>
      </w:r>
      <w:r w:rsidRPr="00E2366F">
        <w:t xml:space="preserve"> du projet</w:t>
      </w:r>
    </w:p>
    <w:p w14:paraId="5824191E" w14:textId="77777777" w:rsidR="00E2366F" w:rsidRPr="00E2366F" w:rsidRDefault="00E2366F" w:rsidP="00E2366F"/>
    <w:p w14:paraId="6BABFBF3" w14:textId="77777777" w:rsidR="00E2366F" w:rsidRPr="00E2366F" w:rsidRDefault="00E2366F" w:rsidP="00E2366F">
      <w:pPr>
        <w:rPr>
          <w:b/>
          <w:bCs/>
        </w:rPr>
      </w:pPr>
      <w:r w:rsidRPr="00E2366F">
        <w:rPr>
          <w:rFonts w:ascii="Segoe UI Emoji" w:hAnsi="Segoe UI Emoji" w:cs="Segoe UI Emoji"/>
          <w:b/>
          <w:bCs/>
        </w:rPr>
        <w:t>✅</w:t>
      </w:r>
      <w:r w:rsidRPr="00E2366F">
        <w:rPr>
          <w:b/>
          <w:bCs/>
        </w:rPr>
        <w:t xml:space="preserve"> Conclusion</w:t>
      </w:r>
    </w:p>
    <w:p w14:paraId="711F3677" w14:textId="5D5895E4" w:rsidR="00322A6E" w:rsidRDefault="00E2366F">
      <w:r w:rsidRPr="00E2366F">
        <w:t xml:space="preserve">Cette parcelle bénéficie d’un </w:t>
      </w:r>
      <w:r w:rsidRPr="00E2366F">
        <w:rPr>
          <w:b/>
          <w:bCs/>
        </w:rPr>
        <w:t>potentiel de construction d’environ 293 m²</w:t>
      </w:r>
      <w:r w:rsidRPr="00E2366F">
        <w:t xml:space="preserve">, dans un quartier recherché, à </w:t>
      </w:r>
      <w:r w:rsidRPr="00E2366F">
        <w:rPr>
          <w:b/>
          <w:bCs/>
        </w:rPr>
        <w:t>proximité directe du lac de Genval</w:t>
      </w:r>
      <w:r w:rsidRPr="00E2366F">
        <w:t xml:space="preserve">. Elle offre l’opportunité de développer un projet résidentiel de qualité dans un cadre </w:t>
      </w:r>
      <w:r w:rsidRPr="00E2366F">
        <w:rPr>
          <w:b/>
          <w:bCs/>
        </w:rPr>
        <w:t>verdoyant, paisible et réglementairement structuré</w:t>
      </w:r>
      <w:r w:rsidRPr="00E2366F">
        <w:t>.</w:t>
      </w:r>
    </w:p>
    <w:sectPr w:rsidR="0032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5C8C"/>
    <w:multiLevelType w:val="multilevel"/>
    <w:tmpl w:val="3B7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954B6"/>
    <w:multiLevelType w:val="multilevel"/>
    <w:tmpl w:val="06BC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131DD"/>
    <w:multiLevelType w:val="multilevel"/>
    <w:tmpl w:val="307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265CB"/>
    <w:multiLevelType w:val="multilevel"/>
    <w:tmpl w:val="F50C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E65CF"/>
    <w:multiLevelType w:val="multilevel"/>
    <w:tmpl w:val="F55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377787">
    <w:abstractNumId w:val="4"/>
  </w:num>
  <w:num w:numId="2" w16cid:durableId="580874712">
    <w:abstractNumId w:val="3"/>
  </w:num>
  <w:num w:numId="3" w16cid:durableId="487983308">
    <w:abstractNumId w:val="1"/>
  </w:num>
  <w:num w:numId="4" w16cid:durableId="2044550268">
    <w:abstractNumId w:val="0"/>
  </w:num>
  <w:num w:numId="5" w16cid:durableId="72236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79"/>
    <w:rsid w:val="00036D22"/>
    <w:rsid w:val="00322A6E"/>
    <w:rsid w:val="00782E79"/>
    <w:rsid w:val="00D76B4D"/>
    <w:rsid w:val="00E16965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3114"/>
  <w15:chartTrackingRefBased/>
  <w15:docId w15:val="{CEF0D255-8121-4486-B3CE-DBB53303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2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2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2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2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2E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2E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2E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2E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2E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2E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2E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2E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2E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2E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2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Dumont</dc:creator>
  <cp:keywords/>
  <dc:description/>
  <cp:lastModifiedBy>Maxime Dumont</cp:lastModifiedBy>
  <cp:revision>2</cp:revision>
  <cp:lastPrinted>2025-07-24T11:20:00Z</cp:lastPrinted>
  <dcterms:created xsi:type="dcterms:W3CDTF">2025-07-24T11:19:00Z</dcterms:created>
  <dcterms:modified xsi:type="dcterms:W3CDTF">2025-07-24T11:21:00Z</dcterms:modified>
</cp:coreProperties>
</file>